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3F015" w14:textId="68544891" w:rsidR="00280DD1" w:rsidRDefault="00280DD1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AC0A63">
        <w:t>#101</w:t>
      </w:r>
      <w:r w:rsidR="002E75AE">
        <w:t>bis</w:t>
      </w:r>
      <w:r>
        <w:tab/>
      </w:r>
      <w:r w:rsidR="00720182">
        <w:rPr>
          <w:sz w:val="32"/>
          <w:szCs w:val="32"/>
        </w:rPr>
        <w:t xml:space="preserve">Tdoc </w:t>
      </w:r>
      <w:bookmarkStart w:id="0" w:name="_GoBack"/>
      <w:r w:rsidR="0051451C" w:rsidRPr="0051451C">
        <w:rPr>
          <w:sz w:val="32"/>
          <w:szCs w:val="32"/>
        </w:rPr>
        <w:t>R2-1805362</w:t>
      </w:r>
      <w:bookmarkEnd w:id="0"/>
    </w:p>
    <w:p w14:paraId="609DF95E" w14:textId="661C9718" w:rsidR="00280DD1" w:rsidRDefault="002E75AE" w:rsidP="00280DD1">
      <w:pPr>
        <w:pStyle w:val="3GPPHeader"/>
      </w:pPr>
      <w:proofErr w:type="spellStart"/>
      <w:r w:rsidRPr="002E75AE">
        <w:t>Sanya</w:t>
      </w:r>
      <w:proofErr w:type="spellEnd"/>
      <w:r w:rsidRPr="002E75AE">
        <w:t>, P.R. of China, 16th – 20th April 2018</w:t>
      </w:r>
      <w:r w:rsidR="00AC0A63">
        <w:tab/>
      </w:r>
    </w:p>
    <w:p w14:paraId="27747DA4" w14:textId="77777777" w:rsidR="00E90E49" w:rsidRPr="00CE0424" w:rsidRDefault="00E90E49" w:rsidP="00357380">
      <w:pPr>
        <w:pStyle w:val="3GPPHeader"/>
      </w:pPr>
    </w:p>
    <w:p w14:paraId="3B04D080" w14:textId="1385340D" w:rsidR="00E90E49" w:rsidRPr="00AC0A63" w:rsidRDefault="00E90E49" w:rsidP="00311702">
      <w:pPr>
        <w:pStyle w:val="3GPPHeader"/>
        <w:rPr>
          <w:sz w:val="22"/>
          <w:szCs w:val="22"/>
          <w:lang w:val="sv-SE"/>
        </w:rPr>
      </w:pPr>
      <w:r w:rsidRPr="00AC0A63">
        <w:rPr>
          <w:sz w:val="22"/>
          <w:szCs w:val="22"/>
          <w:lang w:val="sv-SE"/>
        </w:rPr>
        <w:t>Agenda Item:</w:t>
      </w:r>
      <w:r w:rsidRPr="00AC0A63">
        <w:rPr>
          <w:sz w:val="22"/>
          <w:szCs w:val="22"/>
          <w:lang w:val="sv-SE"/>
        </w:rPr>
        <w:tab/>
      </w:r>
      <w:r w:rsidR="0095042E" w:rsidRPr="0095042E">
        <w:rPr>
          <w:sz w:val="22"/>
          <w:szCs w:val="22"/>
          <w:lang w:val="sv-SE"/>
        </w:rPr>
        <w:t>10.4.1.3.6</w:t>
      </w:r>
    </w:p>
    <w:p w14:paraId="42BF82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8083886" w14:textId="4164977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B7C14" w:rsidRPr="00A1724B">
        <w:rPr>
          <w:sz w:val="22"/>
          <w:szCs w:val="22"/>
        </w:rPr>
        <w:t xml:space="preserve">Timer </w:t>
      </w:r>
      <w:r w:rsidR="00892883" w:rsidRPr="00A1724B">
        <w:rPr>
          <w:sz w:val="22"/>
          <w:szCs w:val="22"/>
        </w:rPr>
        <w:t xml:space="preserve">differentiation </w:t>
      </w:r>
      <w:r w:rsidR="00EB7C14" w:rsidRPr="00A1724B">
        <w:rPr>
          <w:sz w:val="22"/>
          <w:szCs w:val="22"/>
        </w:rPr>
        <w:t>for</w:t>
      </w:r>
      <w:r w:rsidR="00BC455A" w:rsidRPr="00A1724B">
        <w:rPr>
          <w:sz w:val="22"/>
          <w:szCs w:val="22"/>
        </w:rPr>
        <w:t xml:space="preserve"> </w:t>
      </w:r>
      <w:r w:rsidR="00892883" w:rsidRPr="00A1724B">
        <w:rPr>
          <w:sz w:val="22"/>
          <w:szCs w:val="22"/>
        </w:rPr>
        <w:t xml:space="preserve">establishment and </w:t>
      </w:r>
      <w:r w:rsidR="00720182" w:rsidRPr="00A1724B">
        <w:rPr>
          <w:sz w:val="22"/>
          <w:szCs w:val="22"/>
        </w:rPr>
        <w:t>resume failure</w:t>
      </w:r>
      <w:r w:rsidR="006E6E6D" w:rsidRPr="00A1724B">
        <w:rPr>
          <w:sz w:val="22"/>
          <w:szCs w:val="22"/>
        </w:rPr>
        <w:t xml:space="preserve"> handling</w:t>
      </w:r>
    </w:p>
    <w:p w14:paraId="7E6D43AB" w14:textId="5278E38D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20182" w:rsidRPr="0005482C">
        <w:rPr>
          <w:sz w:val="22"/>
          <w:szCs w:val="22"/>
        </w:rPr>
        <w:t>Discussion</w:t>
      </w:r>
    </w:p>
    <w:p w14:paraId="5521A1D6" w14:textId="0E2E959D" w:rsidR="00AC0A63" w:rsidRDefault="00E90E49" w:rsidP="00A2052C">
      <w:pPr>
        <w:pStyle w:val="Heading1"/>
      </w:pPr>
      <w:r w:rsidRPr="00CE0424">
        <w:t>Introduction</w:t>
      </w:r>
    </w:p>
    <w:p w14:paraId="18F720EC" w14:textId="6C8B285E" w:rsidR="002E75AE" w:rsidRDefault="00EB7C14" w:rsidP="00842DB6">
      <w:pPr>
        <w:rPr>
          <w:lang w:eastAsia="ja-JP"/>
        </w:rPr>
      </w:pPr>
      <w:r>
        <w:rPr>
          <w:lang w:eastAsia="ja-JP"/>
        </w:rPr>
        <w:t xml:space="preserve">In </w:t>
      </w:r>
      <w:r w:rsidR="002E75AE">
        <w:rPr>
          <w:lang w:eastAsia="ja-JP"/>
        </w:rPr>
        <w:t>RAN2 #101, it</w:t>
      </w:r>
      <w:r>
        <w:rPr>
          <w:lang w:eastAsia="ja-JP"/>
        </w:rPr>
        <w:t xml:space="preserve"> has been agreed to use a timer (like T300 in LTE</w:t>
      </w:r>
      <w:r w:rsidR="00892883">
        <w:rPr>
          <w:lang w:eastAsia="ja-JP"/>
        </w:rPr>
        <w:t xml:space="preserve"> [1]</w:t>
      </w:r>
      <w:r>
        <w:rPr>
          <w:lang w:eastAsia="ja-JP"/>
        </w:rPr>
        <w:t xml:space="preserve">) to handle the case of failure during the </w:t>
      </w:r>
      <w:r w:rsidR="002E75AE">
        <w:rPr>
          <w:lang w:eastAsia="ja-JP"/>
        </w:rPr>
        <w:t>resume procedure.</w:t>
      </w:r>
    </w:p>
    <w:p w14:paraId="5BB6CD15" w14:textId="77777777" w:rsidR="002E75AE" w:rsidRDefault="002E75AE" w:rsidP="002E75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7540AB0C" w14:textId="77777777" w:rsidR="002E75AE" w:rsidRDefault="002E75AE" w:rsidP="002E75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3a</w:t>
      </w:r>
      <w:r>
        <w:tab/>
        <w:t>Resume procedure is protected by a timer (</w:t>
      </w:r>
      <w:proofErr w:type="gramStart"/>
      <w:r>
        <w:t>similar to</w:t>
      </w:r>
      <w:proofErr w:type="gramEnd"/>
      <w:r>
        <w:t xml:space="preserve"> T300 for connection establishment procedure). UE consider resume failure upon timer expiry.</w:t>
      </w:r>
    </w:p>
    <w:p w14:paraId="415E8533" w14:textId="77777777" w:rsidR="002E75AE" w:rsidRDefault="002E75AE" w:rsidP="002E75AE">
      <w:pPr>
        <w:rPr>
          <w:lang w:eastAsia="ja-JP"/>
        </w:rPr>
      </w:pPr>
    </w:p>
    <w:p w14:paraId="5CD6563D" w14:textId="7CBB689B" w:rsidR="00A2052C" w:rsidRPr="00A2052C" w:rsidRDefault="00EB7C14" w:rsidP="00A2052C">
      <w:pPr>
        <w:rPr>
          <w:lang w:eastAsia="ja-JP"/>
        </w:rPr>
      </w:pPr>
      <w:r>
        <w:rPr>
          <w:lang w:eastAsia="ja-JP"/>
        </w:rPr>
        <w:t xml:space="preserve">This contribution addresses the possibility to use </w:t>
      </w:r>
      <w:r w:rsidR="002E75AE">
        <w:rPr>
          <w:lang w:eastAsia="ja-JP"/>
        </w:rPr>
        <w:t>different</w:t>
      </w:r>
      <w:r>
        <w:rPr>
          <w:lang w:eastAsia="ja-JP"/>
        </w:rPr>
        <w:t xml:space="preserve"> timer</w:t>
      </w:r>
      <w:r w:rsidR="002E75AE">
        <w:rPr>
          <w:lang w:eastAsia="ja-JP"/>
        </w:rPr>
        <w:t>s</w:t>
      </w:r>
      <w:r>
        <w:rPr>
          <w:lang w:eastAsia="ja-JP"/>
        </w:rPr>
        <w:t xml:space="preserve"> in case of establishment and resume procedure</w:t>
      </w:r>
      <w:r w:rsidR="002E75AE">
        <w:rPr>
          <w:lang w:eastAsia="ja-JP"/>
        </w:rPr>
        <w:t>.</w:t>
      </w:r>
    </w:p>
    <w:p w14:paraId="25B739C1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22C5DB6" w14:textId="0BCB6BF9" w:rsidR="00282EA0" w:rsidRDefault="00E13EE6" w:rsidP="00E13EE6">
      <w:pPr>
        <w:pStyle w:val="BodyText"/>
      </w:pPr>
      <w:r>
        <w:t xml:space="preserve">RRC connection </w:t>
      </w:r>
      <w:r w:rsidR="00282EA0">
        <w:t xml:space="preserve">establishment and </w:t>
      </w:r>
      <w:r>
        <w:t xml:space="preserve">connection </w:t>
      </w:r>
      <w:r w:rsidR="00282EA0">
        <w:t xml:space="preserve">resume are </w:t>
      </w:r>
      <w:r w:rsidR="00182363">
        <w:t>different</w:t>
      </w:r>
      <w:r w:rsidR="00282EA0">
        <w:t xml:space="preserve"> procedures starting from different states (respectively RRC_IDLE and RRC_INACTIVE).</w:t>
      </w:r>
      <w:r w:rsidR="00F01868">
        <w:t xml:space="preserve"> </w:t>
      </w:r>
      <w:r w:rsidR="00282EA0">
        <w:t xml:space="preserve">Even though the timer T300 was </w:t>
      </w:r>
      <w:r w:rsidR="00F01868">
        <w:t xml:space="preserve">explicitly </w:t>
      </w:r>
      <w:r w:rsidR="00282EA0" w:rsidRPr="00282EA0">
        <w:t xml:space="preserve">agreed for resume, </w:t>
      </w:r>
      <w:r w:rsidR="00282EA0">
        <w:t xml:space="preserve">the assumption is that </w:t>
      </w:r>
      <w:r w:rsidR="00261189">
        <w:t xml:space="preserve">a timer </w:t>
      </w:r>
      <w:r w:rsidR="00F01868">
        <w:t xml:space="preserve">with somewhat similar functionality </w:t>
      </w:r>
      <w:r w:rsidR="00282EA0">
        <w:t xml:space="preserve">is </w:t>
      </w:r>
      <w:r w:rsidR="00282EA0" w:rsidRPr="00282EA0">
        <w:t>also needed for establishment.</w:t>
      </w:r>
      <w:r w:rsidR="00892883">
        <w:t xml:space="preserve"> </w:t>
      </w:r>
    </w:p>
    <w:p w14:paraId="6B13E822" w14:textId="199DA8E5" w:rsidR="00282EA0" w:rsidRDefault="00282EA0" w:rsidP="00282EA0">
      <w:pPr>
        <w:pStyle w:val="Observation"/>
      </w:pPr>
      <w:r w:rsidRPr="00282EA0">
        <w:t xml:space="preserve">Even though the timer T300 was only agreed for resume, the assumption is that </w:t>
      </w:r>
      <w:r w:rsidR="00261189">
        <w:t>a similar timer</w:t>
      </w:r>
      <w:r w:rsidRPr="00282EA0">
        <w:t xml:space="preserve"> is also needed for establishment</w:t>
      </w:r>
      <w:r>
        <w:t xml:space="preserve">. </w:t>
      </w:r>
    </w:p>
    <w:p w14:paraId="506518A8" w14:textId="4065D4B9" w:rsidR="00E13EE6" w:rsidRDefault="00E13EE6" w:rsidP="00E13EE6">
      <w:pPr>
        <w:pStyle w:val="Observation"/>
        <w:numPr>
          <w:ilvl w:val="0"/>
          <w:numId w:val="0"/>
        </w:numPr>
        <w:ind w:left="1701" w:hanging="1701"/>
      </w:pPr>
    </w:p>
    <w:p w14:paraId="120C34C2" w14:textId="73AF2521" w:rsidR="009E6E1C" w:rsidRDefault="00E13EE6" w:rsidP="00E13EE6">
      <w:pPr>
        <w:pStyle w:val="BodyText"/>
      </w:pPr>
      <w:r>
        <w:t xml:space="preserve">Despite that assumption, it was unclear whether the </w:t>
      </w:r>
      <w:r w:rsidR="009E6E1C">
        <w:t xml:space="preserve">exact same timer </w:t>
      </w:r>
      <w:r>
        <w:t xml:space="preserve">T300 </w:t>
      </w:r>
      <w:r w:rsidR="009E6E1C">
        <w:t xml:space="preserve">used for connection </w:t>
      </w:r>
      <w:r w:rsidRPr="00282EA0">
        <w:t>establishment</w:t>
      </w:r>
      <w:r w:rsidR="009E6E1C">
        <w:t xml:space="preserve"> should also be repeated for resume</w:t>
      </w:r>
      <w:r w:rsidRPr="00282EA0">
        <w:t>.</w:t>
      </w:r>
      <w:r>
        <w:t xml:space="preserve"> </w:t>
      </w:r>
      <w:r w:rsidR="009E6E1C">
        <w:t xml:space="preserve">Hence, in the email discussion to draft the initial version of the RRC connection control messages and procedure [2] </w:t>
      </w:r>
      <w:r w:rsidR="00D355DE">
        <w:t xml:space="preserve">the name T300X was assumed and the </w:t>
      </w:r>
      <w:r w:rsidR="009E6E1C">
        <w:t>following FFS was captured:</w:t>
      </w:r>
    </w:p>
    <w:p w14:paraId="7A294A85" w14:textId="15145A5F" w:rsidR="009E6E1C" w:rsidRPr="00D355DE" w:rsidRDefault="00082E5D" w:rsidP="00D355DE">
      <w:pPr>
        <w:keepLines/>
        <w:overflowPunct/>
        <w:autoSpaceDE/>
        <w:adjustRightInd/>
        <w:ind w:left="1135" w:hanging="851"/>
        <w:rPr>
          <w:rFonts w:eastAsia="Batang"/>
          <w:noProof/>
          <w:color w:val="FF0000"/>
          <w:lang w:eastAsia="en-US"/>
        </w:rPr>
      </w:pPr>
      <w:r w:rsidRPr="00790FED">
        <w:rPr>
          <w:rFonts w:eastAsia="Batang"/>
          <w:noProof/>
          <w:color w:val="FF0000"/>
          <w:highlight w:val="yellow"/>
          <w:lang w:eastAsia="en-US"/>
        </w:rPr>
        <w:t>Editor’s Note: It is FFS if T300X is the same as T300.</w:t>
      </w:r>
    </w:p>
    <w:p w14:paraId="1D9E9A7F" w14:textId="77777777" w:rsidR="00E13EE6" w:rsidRDefault="00E13EE6" w:rsidP="00E13EE6">
      <w:pPr>
        <w:pStyle w:val="Observation"/>
        <w:numPr>
          <w:ilvl w:val="0"/>
          <w:numId w:val="0"/>
        </w:numPr>
        <w:ind w:left="1701" w:hanging="1701"/>
      </w:pPr>
    </w:p>
    <w:p w14:paraId="35393406" w14:textId="594DC8B0" w:rsidR="00D355DE" w:rsidRDefault="00D355DE" w:rsidP="00282EA0">
      <w:pPr>
        <w:pStyle w:val="Observation"/>
      </w:pPr>
      <w:r>
        <w:t>It remains an open issue if one should reuse T300 timer for Resume and Establishment.</w:t>
      </w:r>
    </w:p>
    <w:p w14:paraId="676FD1B2" w14:textId="77777777" w:rsidR="00D355DE" w:rsidRDefault="00D355DE" w:rsidP="00CE0424">
      <w:pPr>
        <w:pStyle w:val="BodyText"/>
      </w:pPr>
    </w:p>
    <w:p w14:paraId="06038B86" w14:textId="05C4D053" w:rsidR="00892883" w:rsidRDefault="00D355DE" w:rsidP="00CE0424">
      <w:pPr>
        <w:pStyle w:val="BodyText"/>
      </w:pPr>
      <w:r>
        <w:t>In our view, it would be cleaner to not reuse the timer</w:t>
      </w:r>
      <w:r w:rsidR="005B6E87">
        <w:t xml:space="preserve"> </w:t>
      </w:r>
      <w:r>
        <w:t xml:space="preserve">as we have different procedures. </w:t>
      </w:r>
      <w:r w:rsidR="00261189">
        <w:t>The</w:t>
      </w:r>
      <w:r w:rsidR="00EB7C14">
        <w:t xml:space="preserve"> reason is the resume procedure requires the</w:t>
      </w:r>
      <w:r w:rsidR="00261189">
        <w:t xml:space="preserve"> UE </w:t>
      </w:r>
      <w:r w:rsidR="00EB7C14">
        <w:t>cont</w:t>
      </w:r>
      <w:r w:rsidR="00261189">
        <w:t>ext</w:t>
      </w:r>
      <w:r w:rsidR="00EB7C14">
        <w:t xml:space="preserve"> fetch from gNB. It might require </w:t>
      </w:r>
      <w:r w:rsidR="00261189">
        <w:t xml:space="preserve">more </w:t>
      </w:r>
      <w:r w:rsidR="00EB7C14">
        <w:t xml:space="preserve">time compared </w:t>
      </w:r>
      <w:r w:rsidR="000656C6">
        <w:t xml:space="preserve">to </w:t>
      </w:r>
      <w:r w:rsidR="00EB7C14">
        <w:t>the establishment procedure (</w:t>
      </w:r>
      <w:r w:rsidR="00261189">
        <w:t>i.e.</w:t>
      </w:r>
      <w:r w:rsidR="00EB7C14">
        <w:t xml:space="preserve"> reception o</w:t>
      </w:r>
      <w:r w:rsidR="00DC5B97">
        <w:t xml:space="preserve">f </w:t>
      </w:r>
      <w:proofErr w:type="spellStart"/>
      <w:r w:rsidR="00DC5B97">
        <w:t>RRCSetup</w:t>
      </w:r>
      <w:proofErr w:type="spellEnd"/>
      <w:r w:rsidR="00182363">
        <w:t xml:space="preserve"> message</w:t>
      </w:r>
      <w:r w:rsidR="00EB7C14">
        <w:t>)</w:t>
      </w:r>
      <w:r w:rsidR="00261189">
        <w:t xml:space="preserve">, since </w:t>
      </w:r>
      <w:r w:rsidR="000656C6">
        <w:t xml:space="preserve">the </w:t>
      </w:r>
      <w:r w:rsidR="00261189">
        <w:t xml:space="preserve">gNB receiving the RRCResumeRequest message might need to </w:t>
      </w:r>
      <w:r w:rsidR="00892883">
        <w:t xml:space="preserve">contact other gNBs, </w:t>
      </w:r>
      <w:proofErr w:type="gramStart"/>
      <w:r w:rsidR="00892883">
        <w:t>in order to</w:t>
      </w:r>
      <w:proofErr w:type="gramEnd"/>
      <w:r w:rsidR="00892883">
        <w:t xml:space="preserve"> get the </w:t>
      </w:r>
      <w:r w:rsidR="00261189">
        <w:t>UE context</w:t>
      </w:r>
      <w:r w:rsidR="00DC5B97">
        <w:t>.</w:t>
      </w:r>
      <w:r>
        <w:t xml:space="preserve"> </w:t>
      </w:r>
      <w:r w:rsidR="00892883">
        <w:t xml:space="preserve">If the </w:t>
      </w:r>
      <w:r w:rsidR="005B6E87">
        <w:t xml:space="preserve">T300 </w:t>
      </w:r>
      <w:r w:rsidR="00892883">
        <w:t xml:space="preserve">timer is </w:t>
      </w:r>
      <w:r w:rsidR="005B6E87">
        <w:t xml:space="preserve">reused </w:t>
      </w:r>
      <w:r w:rsidR="00892883">
        <w:t>for the two procedure</w:t>
      </w:r>
      <w:r w:rsidR="00A01CA0">
        <w:t>s</w:t>
      </w:r>
      <w:r w:rsidR="00892883">
        <w:t xml:space="preserve">, it might be set too short for the resume, </w:t>
      </w:r>
      <w:r w:rsidR="00A01CA0">
        <w:t>causing higher number of resume failure</w:t>
      </w:r>
      <w:r w:rsidR="000656C6">
        <w:t>s</w:t>
      </w:r>
      <w:r w:rsidR="00A01CA0">
        <w:t xml:space="preserve"> because no enough time is given</w:t>
      </w:r>
      <w:r w:rsidR="000656C6">
        <w:t xml:space="preserve"> to the procedure</w:t>
      </w:r>
      <w:r w:rsidR="00A01CA0">
        <w:t xml:space="preserve">. Vice versa, it could be too long for the establishment, requiring </w:t>
      </w:r>
      <w:r w:rsidR="00182363">
        <w:t>unnecessary</w:t>
      </w:r>
      <w:r w:rsidR="00A01CA0">
        <w:t xml:space="preserve"> time before issuing the failure.</w:t>
      </w:r>
    </w:p>
    <w:p w14:paraId="795507E0" w14:textId="77777777" w:rsidR="00182363" w:rsidRDefault="00182363" w:rsidP="00CE0424">
      <w:pPr>
        <w:pStyle w:val="BodyText"/>
      </w:pPr>
    </w:p>
    <w:p w14:paraId="4871BB89" w14:textId="0E052A71" w:rsidR="000656C6" w:rsidRDefault="007621E5" w:rsidP="000656C6">
      <w:pPr>
        <w:pStyle w:val="Observation"/>
      </w:pPr>
      <w:r>
        <w:lastRenderedPageBreak/>
        <w:t xml:space="preserve">Reusing T300 timer for Resume </w:t>
      </w:r>
      <w:r w:rsidR="00D355DE">
        <w:t xml:space="preserve">may </w:t>
      </w:r>
      <w:r w:rsidR="009D3388">
        <w:t xml:space="preserve">not </w:t>
      </w:r>
      <w:r w:rsidR="00D355DE">
        <w:t xml:space="preserve">be </w:t>
      </w:r>
      <w:r w:rsidR="009D3388">
        <w:t xml:space="preserve">optimal because of the different time </w:t>
      </w:r>
      <w:r w:rsidR="000656C6">
        <w:t xml:space="preserve">requirements needed </w:t>
      </w:r>
      <w:r w:rsidR="009D3388">
        <w:t>for</w:t>
      </w:r>
      <w:r w:rsidR="000656C6">
        <w:t xml:space="preserve"> the procedures</w:t>
      </w:r>
      <w:r w:rsidR="00BE3107">
        <w:t>.</w:t>
      </w:r>
    </w:p>
    <w:p w14:paraId="37D06CDD" w14:textId="77777777" w:rsidR="000656C6" w:rsidRDefault="000656C6" w:rsidP="00CE0424">
      <w:pPr>
        <w:pStyle w:val="BodyText"/>
      </w:pPr>
    </w:p>
    <w:p w14:paraId="71B195AF" w14:textId="1B627144" w:rsidR="00EB7C14" w:rsidRDefault="000656C6" w:rsidP="00CE0424">
      <w:pPr>
        <w:pStyle w:val="BodyText"/>
      </w:pPr>
      <w:r>
        <w:t xml:space="preserve">Based on </w:t>
      </w:r>
      <w:r w:rsidR="00D355DE">
        <w:t xml:space="preserve">that we suggest different timers </w:t>
      </w:r>
      <w:r w:rsidR="00A01CA0">
        <w:t>the two procedures</w:t>
      </w:r>
      <w:r w:rsidR="00DC5B97">
        <w:t>, so they can be set differently</w:t>
      </w:r>
      <w:r w:rsidR="00261189">
        <w:t>.</w:t>
      </w:r>
    </w:p>
    <w:p w14:paraId="627E5495" w14:textId="77777777" w:rsidR="00261189" w:rsidRPr="00D77381" w:rsidRDefault="00261189" w:rsidP="00261189">
      <w:pPr>
        <w:pStyle w:val="BodyText"/>
      </w:pPr>
    </w:p>
    <w:p w14:paraId="62E62D2E" w14:textId="68B4F476" w:rsidR="007342BB" w:rsidRDefault="007621E5" w:rsidP="007342BB">
      <w:pPr>
        <w:pStyle w:val="Proposal"/>
      </w:pPr>
      <w:r>
        <w:t>Not reuse T300 timer defined for establishment in resume procedure</w:t>
      </w:r>
      <w:r w:rsidR="007342BB">
        <w:t xml:space="preserve"> (i.e. keep a separate timer).</w:t>
      </w:r>
    </w:p>
    <w:p w14:paraId="666F94F0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06D5753" w14:textId="77777777" w:rsidR="00892883" w:rsidRDefault="008E065E" w:rsidP="00DD510F">
      <w:pPr>
        <w:pStyle w:val="BodyText"/>
        <w:tabs>
          <w:tab w:val="left" w:pos="426"/>
          <w:tab w:val="left" w:pos="1701"/>
        </w:tabs>
        <w:ind w:left="1701" w:hanging="170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96E8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7B969D24" w14:textId="5C93050D" w:rsidR="00BE3107" w:rsidRDefault="00BE3107" w:rsidP="00BE3107">
      <w:pPr>
        <w:pStyle w:val="Observation"/>
        <w:numPr>
          <w:ilvl w:val="0"/>
          <w:numId w:val="18"/>
        </w:numPr>
        <w:ind w:left="1701" w:hanging="1701"/>
      </w:pPr>
      <w:r w:rsidRPr="00282EA0">
        <w:t xml:space="preserve">Even though the timer T300 was only agreed for resume, the assumption is that </w:t>
      </w:r>
      <w:r>
        <w:t>a similar timer</w:t>
      </w:r>
      <w:r w:rsidRPr="00282EA0">
        <w:t xml:space="preserve"> is also needed for establishment</w:t>
      </w:r>
      <w:r>
        <w:t xml:space="preserve">. </w:t>
      </w:r>
    </w:p>
    <w:p w14:paraId="76F55FA7" w14:textId="459DB018" w:rsidR="00BE3107" w:rsidRDefault="00BE3107" w:rsidP="00BE3107">
      <w:pPr>
        <w:pStyle w:val="Observation"/>
      </w:pPr>
      <w:r>
        <w:t>It remains an open issue if one should reuse T300 timer for Resume and Establishment.</w:t>
      </w:r>
    </w:p>
    <w:p w14:paraId="0076A918" w14:textId="77777777" w:rsidR="00BE3107" w:rsidRDefault="00BE3107" w:rsidP="00BE3107">
      <w:pPr>
        <w:pStyle w:val="Observation"/>
      </w:pPr>
      <w:r>
        <w:t>Reusing T300 timer for Resume may not be optimal because of the different time requirements needed for the procedures.</w:t>
      </w:r>
    </w:p>
    <w:p w14:paraId="3A0B30E4" w14:textId="77777777" w:rsidR="00892883" w:rsidRDefault="00892883" w:rsidP="00BE3107">
      <w:pPr>
        <w:pStyle w:val="BodyText"/>
        <w:tabs>
          <w:tab w:val="left" w:pos="426"/>
          <w:tab w:val="left" w:pos="1701"/>
        </w:tabs>
      </w:pPr>
    </w:p>
    <w:p w14:paraId="0352CF37" w14:textId="05AA2218" w:rsidR="00892883" w:rsidRPr="00D77381" w:rsidRDefault="008E065E" w:rsidP="00892883">
      <w:pPr>
        <w:pStyle w:val="BodyText"/>
        <w:tabs>
          <w:tab w:val="left" w:pos="426"/>
          <w:tab w:val="left" w:pos="1701"/>
        </w:tabs>
        <w:ind w:left="1701" w:hanging="170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96E8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7F420D4E" w14:textId="1134A64C" w:rsidR="00892883" w:rsidRDefault="00BE3107" w:rsidP="00BE3107">
      <w:pPr>
        <w:pStyle w:val="Proposal"/>
        <w:numPr>
          <w:ilvl w:val="0"/>
          <w:numId w:val="19"/>
        </w:numPr>
      </w:pPr>
      <w:r w:rsidRPr="00BE3107">
        <w:t>Not reuse T300 timer defined for establishment in resume procedure (i.e. keep a separate timer).</w:t>
      </w:r>
    </w:p>
    <w:p w14:paraId="3C426D28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AB416CC" w14:textId="1C0574C3" w:rsidR="003A7EF3" w:rsidRDefault="00E52497" w:rsidP="00E52497">
      <w:pPr>
        <w:pStyle w:val="Reference"/>
      </w:pPr>
      <w:bookmarkStart w:id="2" w:name="_Ref174151459"/>
      <w:bookmarkStart w:id="3" w:name="_Ref189809556"/>
      <w:r w:rsidRPr="00E52497">
        <w:t>3GPP TS 36.331, R</w:t>
      </w:r>
      <w:r>
        <w:t>adio Resource Control (RRC), V1</w:t>
      </w:r>
      <w:r w:rsidR="00892883">
        <w:t>5</w:t>
      </w:r>
      <w:r>
        <w:t>.</w:t>
      </w:r>
      <w:r w:rsidR="00892883">
        <w:t>0</w:t>
      </w:r>
      <w:r>
        <w:t>.</w:t>
      </w:r>
      <w:r w:rsidR="00892883">
        <w:t>1</w:t>
      </w:r>
      <w:r w:rsidRPr="00E52497">
        <w:t xml:space="preserve"> (201</w:t>
      </w:r>
      <w:r w:rsidR="00892883">
        <w:t>8</w:t>
      </w:r>
      <w:r w:rsidRPr="00E52497">
        <w:t>-0</w:t>
      </w:r>
      <w:r w:rsidR="00892883">
        <w:t>1</w:t>
      </w:r>
      <w:r w:rsidRPr="00E52497">
        <w:t>)</w:t>
      </w:r>
      <w:bookmarkEnd w:id="2"/>
      <w:bookmarkEnd w:id="3"/>
    </w:p>
    <w:p w14:paraId="0465FC75" w14:textId="59F57C06" w:rsidR="006B7EE8" w:rsidRPr="004F101B" w:rsidRDefault="004F101B" w:rsidP="004F101B">
      <w:pPr>
        <w:pStyle w:val="Reference"/>
      </w:pPr>
      <w:r w:rsidRPr="004F101B">
        <w:t>R2-1805355</w:t>
      </w:r>
      <w:r>
        <w:t xml:space="preserve">, </w:t>
      </w:r>
      <w:r>
        <w:t>CR on RRC Connection Control</w:t>
      </w:r>
      <w:r>
        <w:t xml:space="preserve">, Ericsson, </w:t>
      </w:r>
      <w:r>
        <w:t>3GPP TSG-RAN WG2 #101bis</w:t>
      </w:r>
      <w:r>
        <w:t xml:space="preserve">, </w:t>
      </w:r>
      <w:proofErr w:type="spellStart"/>
      <w:r>
        <w:t>Sanya</w:t>
      </w:r>
      <w:proofErr w:type="spellEnd"/>
      <w:r>
        <w:t>, P.R. of China, 16th – 20th April 2018</w:t>
      </w:r>
    </w:p>
    <w:sectPr w:rsidR="006B7EE8" w:rsidRPr="004F101B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4B740" w14:textId="77777777" w:rsidR="000C4C2C" w:rsidRDefault="000C4C2C">
      <w:r>
        <w:separator/>
      </w:r>
    </w:p>
  </w:endnote>
  <w:endnote w:type="continuationSeparator" w:id="0">
    <w:p w14:paraId="0712C915" w14:textId="77777777" w:rsidR="000C4C2C" w:rsidRDefault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971FA" w14:textId="5557C319" w:rsidR="000656C6" w:rsidRDefault="000656C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46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646A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9DEBA" w14:textId="77777777" w:rsidR="000C4C2C" w:rsidRDefault="000C4C2C">
      <w:r>
        <w:separator/>
      </w:r>
    </w:p>
  </w:footnote>
  <w:footnote w:type="continuationSeparator" w:id="0">
    <w:p w14:paraId="5AB27FA2" w14:textId="77777777" w:rsidR="000C4C2C" w:rsidRDefault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C4995" w14:textId="77777777" w:rsidR="000656C6" w:rsidRDefault="000656C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2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E83"/>
    <w:rsid w:val="000006E1"/>
    <w:rsid w:val="00002A37"/>
    <w:rsid w:val="000039F4"/>
    <w:rsid w:val="00006446"/>
    <w:rsid w:val="00006896"/>
    <w:rsid w:val="00007CDC"/>
    <w:rsid w:val="00011B28"/>
    <w:rsid w:val="00015D15"/>
    <w:rsid w:val="00020AE6"/>
    <w:rsid w:val="0002564D"/>
    <w:rsid w:val="00025ECA"/>
    <w:rsid w:val="00030899"/>
    <w:rsid w:val="000325B8"/>
    <w:rsid w:val="00034C15"/>
    <w:rsid w:val="00036BA1"/>
    <w:rsid w:val="000422E2"/>
    <w:rsid w:val="00042F22"/>
    <w:rsid w:val="000444EF"/>
    <w:rsid w:val="000507E6"/>
    <w:rsid w:val="00052867"/>
    <w:rsid w:val="00052A07"/>
    <w:rsid w:val="000534E3"/>
    <w:rsid w:val="0005482C"/>
    <w:rsid w:val="0005606A"/>
    <w:rsid w:val="00057117"/>
    <w:rsid w:val="000616E7"/>
    <w:rsid w:val="0006487E"/>
    <w:rsid w:val="00064924"/>
    <w:rsid w:val="000656C6"/>
    <w:rsid w:val="00065E1A"/>
    <w:rsid w:val="00077E5F"/>
    <w:rsid w:val="0008036A"/>
    <w:rsid w:val="00081AE6"/>
    <w:rsid w:val="00082E5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C"/>
    <w:rsid w:val="000D0D07"/>
    <w:rsid w:val="000D4797"/>
    <w:rsid w:val="000E0527"/>
    <w:rsid w:val="000E1E92"/>
    <w:rsid w:val="000F06D6"/>
    <w:rsid w:val="000F0EB1"/>
    <w:rsid w:val="000F1106"/>
    <w:rsid w:val="000F3BE9"/>
    <w:rsid w:val="000F3E62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089"/>
    <w:rsid w:val="00151E23"/>
    <w:rsid w:val="001526E0"/>
    <w:rsid w:val="001551B5"/>
    <w:rsid w:val="00162958"/>
    <w:rsid w:val="001659C1"/>
    <w:rsid w:val="00173A8E"/>
    <w:rsid w:val="00177795"/>
    <w:rsid w:val="0018143F"/>
    <w:rsid w:val="00182363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739"/>
    <w:rsid w:val="001C1CE5"/>
    <w:rsid w:val="001C3D2A"/>
    <w:rsid w:val="001C57F0"/>
    <w:rsid w:val="001D05DA"/>
    <w:rsid w:val="001D4368"/>
    <w:rsid w:val="001D51BA"/>
    <w:rsid w:val="001D6342"/>
    <w:rsid w:val="001D6D53"/>
    <w:rsid w:val="001E58E2"/>
    <w:rsid w:val="001E7AED"/>
    <w:rsid w:val="001F0A5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6A3"/>
    <w:rsid w:val="00235632"/>
    <w:rsid w:val="00235872"/>
    <w:rsid w:val="00241559"/>
    <w:rsid w:val="002435B3"/>
    <w:rsid w:val="002458EB"/>
    <w:rsid w:val="002500C8"/>
    <w:rsid w:val="00256492"/>
    <w:rsid w:val="00257543"/>
    <w:rsid w:val="00261189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2EA0"/>
    <w:rsid w:val="00286ACD"/>
    <w:rsid w:val="00287838"/>
    <w:rsid w:val="002907B5"/>
    <w:rsid w:val="00292EB7"/>
    <w:rsid w:val="00296227"/>
    <w:rsid w:val="002969C5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5AE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2053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3B68"/>
    <w:rsid w:val="003742AC"/>
    <w:rsid w:val="00377CE1"/>
    <w:rsid w:val="00385BF0"/>
    <w:rsid w:val="003939FF"/>
    <w:rsid w:val="003A2223"/>
    <w:rsid w:val="003A2A0F"/>
    <w:rsid w:val="003A45A1"/>
    <w:rsid w:val="003A4813"/>
    <w:rsid w:val="003A5B0A"/>
    <w:rsid w:val="003A6BAC"/>
    <w:rsid w:val="003A7011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57F"/>
    <w:rsid w:val="003F6BBE"/>
    <w:rsid w:val="003F7A58"/>
    <w:rsid w:val="004000E8"/>
    <w:rsid w:val="00402E2B"/>
    <w:rsid w:val="0040512B"/>
    <w:rsid w:val="00405CA5"/>
    <w:rsid w:val="00407CD3"/>
    <w:rsid w:val="00410134"/>
    <w:rsid w:val="00410B72"/>
    <w:rsid w:val="00410F18"/>
    <w:rsid w:val="004117BE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5840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6DC"/>
    <w:rsid w:val="004C2DB9"/>
    <w:rsid w:val="004C3198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01B"/>
    <w:rsid w:val="004F2078"/>
    <w:rsid w:val="004F4DA3"/>
    <w:rsid w:val="00506557"/>
    <w:rsid w:val="0050677A"/>
    <w:rsid w:val="005108D8"/>
    <w:rsid w:val="005116F9"/>
    <w:rsid w:val="0051451C"/>
    <w:rsid w:val="005153A7"/>
    <w:rsid w:val="005219CF"/>
    <w:rsid w:val="005255EB"/>
    <w:rsid w:val="00534B59"/>
    <w:rsid w:val="00536759"/>
    <w:rsid w:val="00537C62"/>
    <w:rsid w:val="00544EA4"/>
    <w:rsid w:val="00546970"/>
    <w:rsid w:val="00554E19"/>
    <w:rsid w:val="0056121F"/>
    <w:rsid w:val="005646A2"/>
    <w:rsid w:val="00572505"/>
    <w:rsid w:val="00582809"/>
    <w:rsid w:val="0058798C"/>
    <w:rsid w:val="005900FA"/>
    <w:rsid w:val="005935A4"/>
    <w:rsid w:val="005948C2"/>
    <w:rsid w:val="00595DCA"/>
    <w:rsid w:val="00596E83"/>
    <w:rsid w:val="0059779B"/>
    <w:rsid w:val="005A209A"/>
    <w:rsid w:val="005A662D"/>
    <w:rsid w:val="005B35D7"/>
    <w:rsid w:val="005B392A"/>
    <w:rsid w:val="005B3AA3"/>
    <w:rsid w:val="005B591A"/>
    <w:rsid w:val="005B6E87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191"/>
    <w:rsid w:val="006627A2"/>
    <w:rsid w:val="006634E6"/>
    <w:rsid w:val="006655EE"/>
    <w:rsid w:val="00665EE9"/>
    <w:rsid w:val="00666D0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28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EE8"/>
    <w:rsid w:val="006C03B8"/>
    <w:rsid w:val="006C5EC9"/>
    <w:rsid w:val="006C6059"/>
    <w:rsid w:val="006C7522"/>
    <w:rsid w:val="006D6F08"/>
    <w:rsid w:val="006D7EB6"/>
    <w:rsid w:val="006E062C"/>
    <w:rsid w:val="006E28B7"/>
    <w:rsid w:val="006E3310"/>
    <w:rsid w:val="006E4E39"/>
    <w:rsid w:val="006E565E"/>
    <w:rsid w:val="006E673D"/>
    <w:rsid w:val="006E6E6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182"/>
    <w:rsid w:val="00726EA6"/>
    <w:rsid w:val="00727208"/>
    <w:rsid w:val="00727680"/>
    <w:rsid w:val="007342BB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1E5"/>
    <w:rsid w:val="00765281"/>
    <w:rsid w:val="00766BAD"/>
    <w:rsid w:val="00770AB3"/>
    <w:rsid w:val="007730BD"/>
    <w:rsid w:val="007755F2"/>
    <w:rsid w:val="00776971"/>
    <w:rsid w:val="0078177E"/>
    <w:rsid w:val="00781F85"/>
    <w:rsid w:val="0078304C"/>
    <w:rsid w:val="00783673"/>
    <w:rsid w:val="00785490"/>
    <w:rsid w:val="00790FED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557"/>
    <w:rsid w:val="007D5901"/>
    <w:rsid w:val="007D7526"/>
    <w:rsid w:val="007E4610"/>
    <w:rsid w:val="007E4715"/>
    <w:rsid w:val="007E505B"/>
    <w:rsid w:val="007E7091"/>
    <w:rsid w:val="00803FAE"/>
    <w:rsid w:val="0080605F"/>
    <w:rsid w:val="00807166"/>
    <w:rsid w:val="00807786"/>
    <w:rsid w:val="00811FCB"/>
    <w:rsid w:val="008158D6"/>
    <w:rsid w:val="00817196"/>
    <w:rsid w:val="008220C3"/>
    <w:rsid w:val="008235DB"/>
    <w:rsid w:val="00824AB4"/>
    <w:rsid w:val="00825C42"/>
    <w:rsid w:val="00825D25"/>
    <w:rsid w:val="00827D6F"/>
    <w:rsid w:val="008376AC"/>
    <w:rsid w:val="00842DB6"/>
    <w:rsid w:val="008444E8"/>
    <w:rsid w:val="00844E80"/>
    <w:rsid w:val="00846FE7"/>
    <w:rsid w:val="00854F97"/>
    <w:rsid w:val="00856911"/>
    <w:rsid w:val="00862E8D"/>
    <w:rsid w:val="008677FD"/>
    <w:rsid w:val="008706D4"/>
    <w:rsid w:val="00870F8A"/>
    <w:rsid w:val="008719A4"/>
    <w:rsid w:val="00871D23"/>
    <w:rsid w:val="008723EC"/>
    <w:rsid w:val="00873DB0"/>
    <w:rsid w:val="00874312"/>
    <w:rsid w:val="0087437C"/>
    <w:rsid w:val="00875CD7"/>
    <w:rsid w:val="00876B4D"/>
    <w:rsid w:val="00876B66"/>
    <w:rsid w:val="00877F18"/>
    <w:rsid w:val="00892883"/>
    <w:rsid w:val="00894A88"/>
    <w:rsid w:val="00895386"/>
    <w:rsid w:val="00895B32"/>
    <w:rsid w:val="00897DC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80B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2BCF"/>
    <w:rsid w:val="00931BD9"/>
    <w:rsid w:val="009368F3"/>
    <w:rsid w:val="00941636"/>
    <w:rsid w:val="00943742"/>
    <w:rsid w:val="00945C05"/>
    <w:rsid w:val="00946945"/>
    <w:rsid w:val="00947713"/>
    <w:rsid w:val="0095042E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48B"/>
    <w:rsid w:val="00971F08"/>
    <w:rsid w:val="0097603D"/>
    <w:rsid w:val="00976949"/>
    <w:rsid w:val="00980477"/>
    <w:rsid w:val="009838D5"/>
    <w:rsid w:val="00985253"/>
    <w:rsid w:val="009853B3"/>
    <w:rsid w:val="00990630"/>
    <w:rsid w:val="00991761"/>
    <w:rsid w:val="00993515"/>
    <w:rsid w:val="00994DCA"/>
    <w:rsid w:val="009960EC"/>
    <w:rsid w:val="009970DD"/>
    <w:rsid w:val="009A0FBA"/>
    <w:rsid w:val="009A1601"/>
    <w:rsid w:val="009A22B2"/>
    <w:rsid w:val="009A462D"/>
    <w:rsid w:val="009A5CBA"/>
    <w:rsid w:val="009B1F30"/>
    <w:rsid w:val="009B3AC2"/>
    <w:rsid w:val="009B4DF4"/>
    <w:rsid w:val="009B564E"/>
    <w:rsid w:val="009B7E87"/>
    <w:rsid w:val="009C0151"/>
    <w:rsid w:val="009C403E"/>
    <w:rsid w:val="009D3388"/>
    <w:rsid w:val="009D4FF0"/>
    <w:rsid w:val="009D703C"/>
    <w:rsid w:val="009D718F"/>
    <w:rsid w:val="009E068F"/>
    <w:rsid w:val="009E14E0"/>
    <w:rsid w:val="009E35DB"/>
    <w:rsid w:val="009E47A3"/>
    <w:rsid w:val="009E6D0A"/>
    <w:rsid w:val="009E6E1C"/>
    <w:rsid w:val="009F08F3"/>
    <w:rsid w:val="009F17E5"/>
    <w:rsid w:val="009F344F"/>
    <w:rsid w:val="00A01CA0"/>
    <w:rsid w:val="00A048A8"/>
    <w:rsid w:val="00A04F49"/>
    <w:rsid w:val="00A139B6"/>
    <w:rsid w:val="00A13C32"/>
    <w:rsid w:val="00A13E54"/>
    <w:rsid w:val="00A1724B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2E0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A63"/>
    <w:rsid w:val="00AC2ECD"/>
    <w:rsid w:val="00AC3119"/>
    <w:rsid w:val="00AC49FB"/>
    <w:rsid w:val="00AC5A10"/>
    <w:rsid w:val="00AD0AA3"/>
    <w:rsid w:val="00AD1CEE"/>
    <w:rsid w:val="00AD3F94"/>
    <w:rsid w:val="00AD4A5A"/>
    <w:rsid w:val="00AE27AC"/>
    <w:rsid w:val="00AE3743"/>
    <w:rsid w:val="00AE40E0"/>
    <w:rsid w:val="00AE4DBA"/>
    <w:rsid w:val="00AE4F07"/>
    <w:rsid w:val="00AF1C5D"/>
    <w:rsid w:val="00AF2AF2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434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55A"/>
    <w:rsid w:val="00BC4D2E"/>
    <w:rsid w:val="00BD48AC"/>
    <w:rsid w:val="00BD5F1A"/>
    <w:rsid w:val="00BE1234"/>
    <w:rsid w:val="00BE2FA6"/>
    <w:rsid w:val="00BE3107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55D40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286"/>
    <w:rsid w:val="00D239A7"/>
    <w:rsid w:val="00D23F47"/>
    <w:rsid w:val="00D355DE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2A45"/>
    <w:rsid w:val="00D652B5"/>
    <w:rsid w:val="00D66155"/>
    <w:rsid w:val="00D708B0"/>
    <w:rsid w:val="00D74AB0"/>
    <w:rsid w:val="00D77381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499"/>
    <w:rsid w:val="00DC2D36"/>
    <w:rsid w:val="00DC53EF"/>
    <w:rsid w:val="00DC5B97"/>
    <w:rsid w:val="00DD510F"/>
    <w:rsid w:val="00DE5608"/>
    <w:rsid w:val="00DE58D0"/>
    <w:rsid w:val="00DE654F"/>
    <w:rsid w:val="00DF0B6E"/>
    <w:rsid w:val="00DF15E0"/>
    <w:rsid w:val="00DF37A0"/>
    <w:rsid w:val="00DF781C"/>
    <w:rsid w:val="00E110E7"/>
    <w:rsid w:val="00E11B20"/>
    <w:rsid w:val="00E13EE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2FE"/>
    <w:rsid w:val="00E446F1"/>
    <w:rsid w:val="00E46886"/>
    <w:rsid w:val="00E47AEF"/>
    <w:rsid w:val="00E52497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9A7"/>
    <w:rsid w:val="00EA6579"/>
    <w:rsid w:val="00EA7A41"/>
    <w:rsid w:val="00EB077B"/>
    <w:rsid w:val="00EB4EA2"/>
    <w:rsid w:val="00EB5DE0"/>
    <w:rsid w:val="00EB7C14"/>
    <w:rsid w:val="00EC27C6"/>
    <w:rsid w:val="00EC4207"/>
    <w:rsid w:val="00EC5653"/>
    <w:rsid w:val="00EC71CE"/>
    <w:rsid w:val="00ED1006"/>
    <w:rsid w:val="00ED7BBC"/>
    <w:rsid w:val="00EF18FE"/>
    <w:rsid w:val="00EF5787"/>
    <w:rsid w:val="00EF60D0"/>
    <w:rsid w:val="00F0186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33D4"/>
    <w:rsid w:val="00F4766C"/>
    <w:rsid w:val="00F507D1"/>
    <w:rsid w:val="00F519CE"/>
    <w:rsid w:val="00F51ADA"/>
    <w:rsid w:val="00F607C5"/>
    <w:rsid w:val="00F60DEA"/>
    <w:rsid w:val="00F62FD7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A0C148"/>
  <w15:chartTrackingRefBased/>
  <w15:docId w15:val="{3AC77199-8BA6-4312-BE67-82120F65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701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A701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A70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A701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A701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A701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A701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A701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A701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A701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701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A701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A701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A701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A701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A7011"/>
    <w:pPr>
      <w:ind w:left="1418" w:hanging="1418"/>
    </w:pPr>
  </w:style>
  <w:style w:type="paragraph" w:styleId="TOC3">
    <w:name w:val="toc 3"/>
    <w:basedOn w:val="TOC2"/>
    <w:semiHidden/>
    <w:rsid w:val="003A7011"/>
    <w:pPr>
      <w:ind w:left="1134" w:hanging="1134"/>
    </w:pPr>
  </w:style>
  <w:style w:type="paragraph" w:styleId="TOC2">
    <w:name w:val="toc 2"/>
    <w:basedOn w:val="TOC1"/>
    <w:semiHidden/>
    <w:rsid w:val="003A701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A7011"/>
    <w:pPr>
      <w:ind w:left="284"/>
    </w:pPr>
  </w:style>
  <w:style w:type="paragraph" w:styleId="Index1">
    <w:name w:val="index 1"/>
    <w:basedOn w:val="Normal"/>
    <w:semiHidden/>
    <w:rsid w:val="003A7011"/>
    <w:pPr>
      <w:keepLines/>
      <w:spacing w:after="0"/>
    </w:pPr>
  </w:style>
  <w:style w:type="paragraph" w:styleId="DocumentMap">
    <w:name w:val="Document Map"/>
    <w:basedOn w:val="Normal"/>
    <w:semiHidden/>
    <w:rsid w:val="003A701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11"/>
    <w:pPr>
      <w:ind w:left="851"/>
    </w:pPr>
  </w:style>
  <w:style w:type="paragraph" w:styleId="ListNumber">
    <w:name w:val="List Number"/>
    <w:basedOn w:val="List"/>
    <w:rsid w:val="003A7011"/>
  </w:style>
  <w:style w:type="paragraph" w:styleId="List">
    <w:name w:val="List"/>
    <w:basedOn w:val="Normal"/>
    <w:rsid w:val="003A7011"/>
    <w:pPr>
      <w:ind w:left="568" w:hanging="284"/>
    </w:pPr>
  </w:style>
  <w:style w:type="paragraph" w:styleId="Header">
    <w:name w:val="header"/>
    <w:rsid w:val="003A70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A701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A701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A701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A7011"/>
    <w:pPr>
      <w:ind w:left="1418" w:hanging="1418"/>
    </w:pPr>
  </w:style>
  <w:style w:type="paragraph" w:styleId="TOC6">
    <w:name w:val="toc 6"/>
    <w:basedOn w:val="TOC5"/>
    <w:next w:val="Normal"/>
    <w:semiHidden/>
    <w:rsid w:val="003A7011"/>
    <w:pPr>
      <w:ind w:left="1985" w:hanging="1985"/>
    </w:pPr>
  </w:style>
  <w:style w:type="paragraph" w:styleId="TOC7">
    <w:name w:val="toc 7"/>
    <w:basedOn w:val="TOC6"/>
    <w:next w:val="Normal"/>
    <w:semiHidden/>
    <w:rsid w:val="003A7011"/>
    <w:pPr>
      <w:ind w:left="2268" w:hanging="2268"/>
    </w:pPr>
  </w:style>
  <w:style w:type="paragraph" w:styleId="ListBullet2">
    <w:name w:val="List Bullet 2"/>
    <w:basedOn w:val="ListBullet"/>
    <w:rsid w:val="003A7011"/>
    <w:pPr>
      <w:numPr>
        <w:numId w:val="6"/>
      </w:numPr>
    </w:pPr>
  </w:style>
  <w:style w:type="paragraph" w:styleId="ListBullet">
    <w:name w:val="List Bullet"/>
    <w:basedOn w:val="BodyText"/>
    <w:rsid w:val="003A7011"/>
    <w:pPr>
      <w:numPr>
        <w:numId w:val="5"/>
      </w:numPr>
    </w:pPr>
  </w:style>
  <w:style w:type="paragraph" w:styleId="ListBullet3">
    <w:name w:val="List Bullet 3"/>
    <w:basedOn w:val="ListBullet2"/>
    <w:rsid w:val="003A7011"/>
    <w:pPr>
      <w:numPr>
        <w:numId w:val="7"/>
      </w:numPr>
    </w:pPr>
  </w:style>
  <w:style w:type="paragraph" w:customStyle="1" w:styleId="EQ">
    <w:name w:val="EQ"/>
    <w:basedOn w:val="Normal"/>
    <w:next w:val="Normal"/>
    <w:rsid w:val="003A701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A7011"/>
    <w:pPr>
      <w:ind w:left="851"/>
    </w:pPr>
  </w:style>
  <w:style w:type="paragraph" w:styleId="List3">
    <w:name w:val="List 3"/>
    <w:basedOn w:val="List2"/>
    <w:rsid w:val="003A7011"/>
    <w:pPr>
      <w:ind w:left="1135"/>
    </w:pPr>
  </w:style>
  <w:style w:type="paragraph" w:styleId="List4">
    <w:name w:val="List 4"/>
    <w:basedOn w:val="List3"/>
    <w:rsid w:val="003A7011"/>
    <w:pPr>
      <w:ind w:left="1418"/>
    </w:pPr>
  </w:style>
  <w:style w:type="paragraph" w:styleId="List5">
    <w:name w:val="List 5"/>
    <w:basedOn w:val="List4"/>
    <w:rsid w:val="003A7011"/>
    <w:pPr>
      <w:ind w:left="1702"/>
    </w:pPr>
  </w:style>
  <w:style w:type="paragraph" w:customStyle="1" w:styleId="EditorsNote">
    <w:name w:val="Editor's Note"/>
    <w:basedOn w:val="Normal"/>
    <w:rsid w:val="003A701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A7011"/>
    <w:pPr>
      <w:numPr>
        <w:numId w:val="8"/>
      </w:numPr>
    </w:pPr>
  </w:style>
  <w:style w:type="paragraph" w:styleId="ListBullet5">
    <w:name w:val="List Bullet 5"/>
    <w:basedOn w:val="ListBullet4"/>
    <w:rsid w:val="003A7011"/>
    <w:pPr>
      <w:numPr>
        <w:numId w:val="4"/>
      </w:numPr>
    </w:pPr>
  </w:style>
  <w:style w:type="paragraph" w:styleId="Footer">
    <w:name w:val="footer"/>
    <w:basedOn w:val="Header"/>
    <w:semiHidden/>
    <w:rsid w:val="003A701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A7011"/>
    <w:pPr>
      <w:numPr>
        <w:numId w:val="2"/>
      </w:numPr>
    </w:pPr>
  </w:style>
  <w:style w:type="paragraph" w:styleId="BalloonText">
    <w:name w:val="Balloon Text"/>
    <w:basedOn w:val="Normal"/>
    <w:semiHidden/>
    <w:rsid w:val="003A701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A7011"/>
  </w:style>
  <w:style w:type="paragraph" w:styleId="BodyText">
    <w:name w:val="Body Text"/>
    <w:basedOn w:val="Normal"/>
    <w:link w:val="BodyTextChar"/>
    <w:rsid w:val="003A7011"/>
  </w:style>
  <w:style w:type="character" w:styleId="Hyperlink">
    <w:name w:val="Hyperlink"/>
    <w:uiPriority w:val="99"/>
    <w:rsid w:val="003A7011"/>
    <w:rPr>
      <w:color w:val="0000FF"/>
      <w:u w:val="single"/>
      <w:lang w:val="en-GB"/>
    </w:rPr>
  </w:style>
  <w:style w:type="character" w:styleId="FollowedHyperlink">
    <w:name w:val="FollowedHyperlink"/>
    <w:semiHidden/>
    <w:rsid w:val="003A7011"/>
    <w:rPr>
      <w:color w:val="FF0000"/>
      <w:u w:val="single"/>
    </w:rPr>
  </w:style>
  <w:style w:type="character" w:styleId="CommentReference">
    <w:name w:val="annotation reference"/>
    <w:semiHidden/>
    <w:rsid w:val="003A7011"/>
    <w:rPr>
      <w:sz w:val="16"/>
      <w:szCs w:val="16"/>
    </w:rPr>
  </w:style>
  <w:style w:type="paragraph" w:styleId="CommentText">
    <w:name w:val="annotation text"/>
    <w:basedOn w:val="Normal"/>
    <w:semiHidden/>
    <w:rsid w:val="003A7011"/>
  </w:style>
  <w:style w:type="paragraph" w:styleId="CommentSubject">
    <w:name w:val="annotation subject"/>
    <w:basedOn w:val="CommentText"/>
    <w:next w:val="CommentText"/>
    <w:semiHidden/>
    <w:rsid w:val="003A7011"/>
    <w:rPr>
      <w:b/>
      <w:bCs/>
    </w:rPr>
  </w:style>
  <w:style w:type="character" w:customStyle="1" w:styleId="Heading1Char">
    <w:name w:val="Heading 1 Char"/>
    <w:link w:val="Heading1"/>
    <w:rsid w:val="003A701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A701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A701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A701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A701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A701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A701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A701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A701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A7011"/>
    <w:pPr>
      <w:spacing w:after="0"/>
    </w:pPr>
  </w:style>
  <w:style w:type="paragraph" w:customStyle="1" w:styleId="TAL">
    <w:name w:val="TAL"/>
    <w:basedOn w:val="Normal"/>
    <w:rsid w:val="003A701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A7011"/>
    <w:pPr>
      <w:jc w:val="center"/>
    </w:pPr>
  </w:style>
  <w:style w:type="paragraph" w:customStyle="1" w:styleId="TAH">
    <w:name w:val="TAH"/>
    <w:basedOn w:val="TAC"/>
    <w:rsid w:val="003A7011"/>
    <w:rPr>
      <w:b/>
    </w:rPr>
  </w:style>
  <w:style w:type="paragraph" w:customStyle="1" w:styleId="TAN">
    <w:name w:val="TAN"/>
    <w:basedOn w:val="TAL"/>
    <w:rsid w:val="003A7011"/>
    <w:pPr>
      <w:ind w:left="851" w:hanging="851"/>
    </w:pPr>
  </w:style>
  <w:style w:type="paragraph" w:customStyle="1" w:styleId="TAR">
    <w:name w:val="TAR"/>
    <w:basedOn w:val="TAL"/>
    <w:rsid w:val="003A7011"/>
    <w:pPr>
      <w:jc w:val="right"/>
    </w:pPr>
  </w:style>
  <w:style w:type="paragraph" w:customStyle="1" w:styleId="TH">
    <w:name w:val="TH"/>
    <w:basedOn w:val="Normal"/>
    <w:rsid w:val="003A701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A701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A701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A70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A70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A70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A70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A7011"/>
  </w:style>
  <w:style w:type="paragraph" w:customStyle="1" w:styleId="ZH">
    <w:name w:val="ZH"/>
    <w:rsid w:val="003A70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A70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A701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A70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A7011"/>
    <w:pPr>
      <w:framePr w:wrap="notBeside" w:y="16161"/>
    </w:pPr>
  </w:style>
  <w:style w:type="paragraph" w:customStyle="1" w:styleId="FP">
    <w:name w:val="FP"/>
    <w:basedOn w:val="Normal"/>
    <w:rsid w:val="003A701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A701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A701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A701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A7011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2E75AE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2E75AE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5NUHHDQN7SK2-1476151046-20167</_dlc_DocId>
    <_dlc_DocIdUrl xmlns="f166a696-7b5b-4ccd-9f0c-ffde0cceec81">
      <Url>https://ericsson.sharepoint.com/sites/star/_layouts/15/DocIdRedir.aspx?ID=5NUHHDQN7SK2-1476151046-20167</Url>
      <Description>5NUHHDQN7SK2-1476151046-20167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7FB3E0A-572E-4B79-A623-95B6F5AB1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611109f9-ed58-4498-a270-1fb2086a5321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f166a696-7b5b-4ccd-9f0c-ffde0cceec81"/>
    <ds:schemaRef ds:uri="http://schemas.openxmlformats.org/package/2006/metadata/core-properties"/>
    <ds:schemaRef ds:uri="http://schemas.microsoft.com/sharepoint/v4"/>
    <ds:schemaRef ds:uri="d8762117-8292-4133-b1c7-eab5c6487cfd"/>
    <ds:schemaRef ds:uri="http://purl.org/dc/dcmitype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9C0813C-3A85-4FE0-A591-617BD807B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</cp:lastModifiedBy>
  <cp:revision>2</cp:revision>
  <cp:lastPrinted>2008-01-31T16:09:00Z</cp:lastPrinted>
  <dcterms:created xsi:type="dcterms:W3CDTF">2018-04-05T20:24:00Z</dcterms:created>
  <dcterms:modified xsi:type="dcterms:W3CDTF">2018-04-05T20:24:00Z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8dcd90c2-4434-4325-acdf-1ef02b4155fa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